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以下整理的关于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MAC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无感知认证的流程说明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,请参考！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此方式主要流程说明如下：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手机终端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连接WiFi后，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网关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发现该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手机终端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的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MAC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地址信息，并建立以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手机终端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的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MAC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信息为Calling-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手机终端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tion-Id；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网关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以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MAC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信息作为User-Name、User-Password和Calling-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手机终端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tion-Id向Radius发送认证报文，其他参数保持不变即可；需要注意的是，User-Name、User-Password和Calling-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手机终端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tion-Id的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MAC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信息格式必修保持一致，不限制具体的[:]或者[-]，只要为16进制即可；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当Radius收到User-Name、User-Password和Calling-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手机终端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tion-Id为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MAC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的认证报文信息时，Radius即认为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网关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正在进行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MAC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无感知认证流程（Radius的无感知认证是随时开启的）；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此时Radius会以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MAC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作为索引查询该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MAC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所匹配的用户名和密码信息；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如果查询不到该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MAC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所对应的用户名密码信息，则Radius向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网关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返回认证失败信息，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手机终端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发起http请求后会被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网关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重定向到Portal页面；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如果查询到该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MAC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所对应的用户名密码信息，则Radius会以该用户名密码进行正常的认证（此过程不与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网关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交互）；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认证不通过，则Radius向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网关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发送认证失败；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认证成功，则Radius向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网关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下发参数；8.1有</w:t>
      </w:r>
      <w:bookmarkStart w:id="0" w:name="_GoBack"/>
      <w:bookmarkEnd w:id="0"/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些Raidus向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网关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下发参数中，只有上传、下载、在线时长等参数；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网关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将继续以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MAC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地址信息向Radius发送开始、更新及结束记账包8.2有些Radius向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网关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下发参数中，在原有下发参数（上传、下载、在线时长）的基础上增加User-Name参数；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网关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收到User-Name参数后，发送该User-Name的正常的开始、更新和结束报文；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类似8.1的情况，有些Radius（V4新计费）在展示在线记录信息时，会将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MAC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地址转化为用户名；有些Raidus则不会。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此方式客户体验如下：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终端第一次正常进行Portal认证，计费系统记录该用户的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MAC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信息；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该终端第二次或者第N次连接无线网络后，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网关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和Radius即完成了该终端的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MAC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认证流程；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终端打开APP或者浏览器，可以直接上网；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除第一次外，以后均不需要Portal认证上网，不适合服务业进行基于Portal页面的广告营销活动。 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附：1、 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MAC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无感知认证报文</w:t>
      </w:r>
    </w:p>
    <w:p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7143750" cy="1428750"/>
            <wp:effectExtent l="0" t="0" r="5715" b="1143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437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B38E66"/>
    <w:multiLevelType w:val="singleLevel"/>
    <w:tmpl w:val="59B38E66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9B38EAB"/>
    <w:multiLevelType w:val="singleLevel"/>
    <w:tmpl w:val="59B38EA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3B617B"/>
    <w:rsid w:val="3CE60D5A"/>
    <w:rsid w:val="4E1D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ZGG</dc:creator>
  <cp:lastModifiedBy>itsw163com</cp:lastModifiedBy>
  <dcterms:modified xsi:type="dcterms:W3CDTF">2020-05-09T02:30:03Z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